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lang w:val="it-IT" w:eastAsia="it-IT" w:bidi="ar-SA"/>
        </w:rPr>
        <w:t xml:space="preserve">procedura aperta, </w:t>
      </w:r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ai sensi dell'art. 60 del D. Lgs. 50/2016, per l’affidamento dell’intervento di </w:t>
      </w:r>
      <w:bookmarkStart w:id="0" w:name="__DdeLink__720_2662568228"/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>“Opere di completamento e ampliamento Parcheggi Stazione Mediopadana”</w:t>
      </w:r>
      <w:r>
        <w:rPr>
          <w:rStyle w:val="CharacterStyle1"/>
          <w:rFonts w:eastAsia="Symbol" w:cs="Tahoma" w:ascii="Tahoma" w:hAnsi="Tahoma"/>
          <w:b w:val="false"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color w:val="00000A"/>
          <w:sz w:val="20"/>
          <w:szCs w:val="20"/>
          <w:u w:val="none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hi-IN"/>
        </w:rPr>
        <w:t>CUP_J84E17000510004, CI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auto" w:val="clear"/>
          <w:em w:val="none"/>
          <w:lang w:val="it-IT" w:eastAsia="zh-CN" w:bidi="hi-IN"/>
        </w:rPr>
        <w:t xml:space="preserve">G: </w:t>
      </w:r>
      <w:bookmarkStart w:id="1" w:name="__DdeLink__11522_3440489680"/>
      <w:bookmarkEnd w:id="0"/>
      <w:bookmarkEnd w:id="1"/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it-IT" w:eastAsia="zh-CN" w:bidi="hi-IN"/>
        </w:rPr>
        <w:t>77692392D8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gli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DI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lavori, </w:t>
      </w:r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>“Opere di completamento e ampliamento Parcheggi Stazione Mediopadana”</w:t>
      </w:r>
      <w:r>
        <w:rPr>
          <w:rStyle w:val="CharacterStyle1"/>
          <w:rFonts w:eastAsia="Symbol" w:cs="Tahoma" w:ascii="Tahoma" w:hAnsi="Tahoma"/>
          <w:b w:val="false"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color w:val="00000A"/>
          <w:sz w:val="20"/>
          <w:szCs w:val="20"/>
          <w:u w:val="none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hi-IN"/>
        </w:rPr>
        <w:t xml:space="preserve">CUP_J84E17000510004, CIG: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it-IT" w:eastAsia="zh-CN" w:bidi="hi-IN"/>
        </w:rPr>
        <w:t>77692392D8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270 (duecentosettanta) naturali e consecutivi decorrenti dalla data di stipula del contratto o dell’eventuale affidamento in via d’urgenza, sì che il nuovo termine conseguente per la ultimazione della progettazione definitiva 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none"/>
        </w:rPr>
        <w:t>Si precisa al riguardo che il Tempo utile per l’esecuzione dell’intervento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, </w:t>
      </w:r>
      <w:r>
        <w:rPr>
          <w:rFonts w:cs="Tahoma" w:ascii="Tahoma" w:hAnsi="Tahoma"/>
          <w:b/>
          <w:bCs/>
          <w:sz w:val="20"/>
          <w:szCs w:val="20"/>
          <w:u w:val="none"/>
        </w:rPr>
        <w:t>non potrà, in ogni caso, risultare inferiore a 240 (duecentoquaranta) giorni naturali e consecutivi,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 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2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2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2445" cy="546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960" cy="54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25pt;height:42.9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11451</TotalTime>
  <Application>LibreOffice/5.3.4.2$Windows_x86 LibreOffice_project/f82d347ccc0be322489bf7da61d7e4ad13fe2ff3</Application>
  <Pages>2</Pages>
  <Words>249</Words>
  <Characters>2096</Characters>
  <CharactersWithSpaces>2393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2017-05-23T10:45:55Z</cp:lastPrinted>
  <dcterms:modified xsi:type="dcterms:W3CDTF">2019-01-17T17:02:42Z</dcterms:modified>
  <cp:revision>153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